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271" w:rsidRDefault="00AD6C29" w:rsidP="00760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Szakvizsgás képzés</w:t>
      </w:r>
      <w:r w:rsidR="00752C6C">
        <w:rPr>
          <w:b/>
          <w:sz w:val="28"/>
          <w:szCs w:val="28"/>
        </w:rPr>
        <w:t xml:space="preserve"> – </w:t>
      </w:r>
      <w:r w:rsidR="00202271">
        <w:rPr>
          <w:b/>
          <w:sz w:val="28"/>
          <w:szCs w:val="28"/>
        </w:rPr>
        <w:t>szakdolgozat</w:t>
      </w:r>
    </w:p>
    <w:p w:rsidR="009E40FE" w:rsidRDefault="00202271" w:rsidP="00760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határidők,</w:t>
      </w:r>
      <w:r w:rsidR="009E40FE">
        <w:rPr>
          <w:b/>
          <w:sz w:val="28"/>
          <w:szCs w:val="28"/>
        </w:rPr>
        <w:t xml:space="preserve"> témakörök</w:t>
      </w:r>
      <w:r>
        <w:rPr>
          <w:b/>
          <w:sz w:val="28"/>
          <w:szCs w:val="28"/>
        </w:rPr>
        <w:t xml:space="preserve">, témavezetők, </w:t>
      </w:r>
      <w:r w:rsidR="00752C6C">
        <w:rPr>
          <w:b/>
          <w:sz w:val="28"/>
          <w:szCs w:val="28"/>
        </w:rPr>
        <w:t xml:space="preserve">bírálati szempontok, </w:t>
      </w:r>
      <w:r>
        <w:rPr>
          <w:b/>
          <w:sz w:val="28"/>
          <w:szCs w:val="28"/>
        </w:rPr>
        <w:t>sajátos elvárások</w:t>
      </w:r>
    </w:p>
    <w:p w:rsidR="00851C60" w:rsidRDefault="00851C60" w:rsidP="00AD6C29">
      <w:pPr>
        <w:spacing w:after="120"/>
        <w:rPr>
          <w:b/>
        </w:rPr>
      </w:pPr>
    </w:p>
    <w:p w:rsidR="00851C60" w:rsidRPr="00851C60" w:rsidRDefault="00851C60" w:rsidP="00851C60">
      <w:pPr>
        <w:pStyle w:val="Listaszerbekezds"/>
        <w:numPr>
          <w:ilvl w:val="0"/>
          <w:numId w:val="12"/>
        </w:numPr>
        <w:spacing w:after="120"/>
        <w:rPr>
          <w:b/>
        </w:rPr>
      </w:pPr>
      <w:r w:rsidRPr="00851C60">
        <w:rPr>
          <w:b/>
        </w:rPr>
        <w:t>Határidők:</w:t>
      </w:r>
    </w:p>
    <w:p w:rsidR="00AD6C29" w:rsidRDefault="00AD6C29" w:rsidP="00AD6C29">
      <w:pPr>
        <w:spacing w:after="120"/>
      </w:pPr>
      <w:r w:rsidRPr="00851C60">
        <w:t>A témaválasztás bejelentése</w:t>
      </w:r>
      <w:r w:rsidR="00005AE2">
        <w:t xml:space="preserve"> a szemináriumon</w:t>
      </w:r>
      <w:r w:rsidRPr="00851C60">
        <w:t>: 20</w:t>
      </w:r>
      <w:r w:rsidR="00C2563D">
        <w:t>20</w:t>
      </w:r>
      <w:r w:rsidRPr="00851C60">
        <w:t>. december 1</w:t>
      </w:r>
      <w:r w:rsidR="00C2563D">
        <w:t>4.</w:t>
      </w:r>
      <w:bookmarkStart w:id="0" w:name="_GoBack"/>
      <w:bookmarkEnd w:id="0"/>
    </w:p>
    <w:p w:rsidR="00005AE2" w:rsidRPr="00851C60" w:rsidRDefault="00005AE2" w:rsidP="00AD6C29">
      <w:pPr>
        <w:spacing w:after="120"/>
      </w:pPr>
      <w:r>
        <w:t>Konzultációk a témavezetővel (3 dokumentált alkalom) 202</w:t>
      </w:r>
      <w:r w:rsidR="00C2563D">
        <w:t>1</w:t>
      </w:r>
      <w:r>
        <w:t xml:space="preserve">. január – április </w:t>
      </w:r>
    </w:p>
    <w:p w:rsidR="00AD6C29" w:rsidRPr="00851C60" w:rsidRDefault="00AD6C29" w:rsidP="00AD6C29">
      <w:pPr>
        <w:spacing w:after="120"/>
      </w:pPr>
      <w:r w:rsidRPr="00851C60">
        <w:t xml:space="preserve">A témaválasztás hivatalos leadása a Tanulmányi </w:t>
      </w:r>
      <w:r w:rsidR="00005AE2">
        <w:t>O</w:t>
      </w:r>
      <w:r w:rsidR="00C2563D">
        <w:t>sztályra: 2021</w:t>
      </w:r>
      <w:r w:rsidRPr="00851C60">
        <w:t>.</w:t>
      </w:r>
      <w:r w:rsidR="00005AE2">
        <w:t xml:space="preserve"> március</w:t>
      </w:r>
      <w:r w:rsidRPr="00851C60">
        <w:t xml:space="preserve"> 1.</w:t>
      </w:r>
    </w:p>
    <w:p w:rsidR="00851C60" w:rsidRDefault="00AD6C29" w:rsidP="00851C60">
      <w:pPr>
        <w:spacing w:after="120"/>
      </w:pPr>
      <w:r w:rsidRPr="00851C60">
        <w:t xml:space="preserve">A szakdolgozat leadási határideje: </w:t>
      </w:r>
      <w:r w:rsidR="00851C60" w:rsidRPr="00D0518B">
        <w:rPr>
          <w:b/>
        </w:rPr>
        <w:t>202</w:t>
      </w:r>
      <w:r w:rsidR="00C2563D">
        <w:rPr>
          <w:b/>
        </w:rPr>
        <w:t>1</w:t>
      </w:r>
      <w:r w:rsidR="00851C60" w:rsidRPr="00D0518B">
        <w:rPr>
          <w:b/>
        </w:rPr>
        <w:t>.</w:t>
      </w:r>
      <w:r w:rsidRPr="00D0518B">
        <w:rPr>
          <w:b/>
        </w:rPr>
        <w:t xml:space="preserve"> április 15.</w:t>
      </w:r>
    </w:p>
    <w:p w:rsidR="00851C60" w:rsidRPr="00851C60" w:rsidRDefault="00851C60" w:rsidP="00851C60">
      <w:pPr>
        <w:pStyle w:val="Listaszerbekezds"/>
        <w:numPr>
          <w:ilvl w:val="0"/>
          <w:numId w:val="12"/>
        </w:numPr>
        <w:spacing w:after="120"/>
        <w:rPr>
          <w:b/>
        </w:rPr>
      </w:pPr>
      <w:r w:rsidRPr="00851C60">
        <w:rPr>
          <w:b/>
        </w:rPr>
        <w:t>Témakörök, témavezetők</w:t>
      </w:r>
    </w:p>
    <w:p w:rsidR="009E40FE" w:rsidRDefault="009E40FE" w:rsidP="009E40FE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64"/>
        <w:gridCol w:w="3798"/>
      </w:tblGrid>
      <w:tr w:rsidR="009E40FE" w:rsidTr="00A20395">
        <w:tc>
          <w:tcPr>
            <w:tcW w:w="5353" w:type="dxa"/>
          </w:tcPr>
          <w:p w:rsidR="009E40FE" w:rsidRPr="009E40FE" w:rsidRDefault="009E40FE" w:rsidP="009E40FE">
            <w:pPr>
              <w:jc w:val="center"/>
              <w:rPr>
                <w:b/>
              </w:rPr>
            </w:pPr>
            <w:r w:rsidRPr="009E40FE">
              <w:rPr>
                <w:b/>
              </w:rPr>
              <w:t>TÉMAKÖRÖK/TÉMÁK</w:t>
            </w:r>
          </w:p>
        </w:tc>
        <w:tc>
          <w:tcPr>
            <w:tcW w:w="3859" w:type="dxa"/>
          </w:tcPr>
          <w:p w:rsidR="009E40FE" w:rsidRPr="009E40FE" w:rsidRDefault="009E40FE" w:rsidP="009E40FE">
            <w:pPr>
              <w:jc w:val="center"/>
              <w:rPr>
                <w:b/>
              </w:rPr>
            </w:pPr>
            <w:r w:rsidRPr="009E40FE">
              <w:rPr>
                <w:b/>
              </w:rPr>
              <w:t>TÉMAVEZETŐK</w:t>
            </w:r>
          </w:p>
        </w:tc>
      </w:tr>
      <w:tr w:rsidR="009E40FE" w:rsidTr="00A20395">
        <w:tc>
          <w:tcPr>
            <w:tcW w:w="5353" w:type="dxa"/>
          </w:tcPr>
          <w:p w:rsidR="009E40FE" w:rsidRPr="009E40FE" w:rsidRDefault="009E40FE" w:rsidP="009E40FE">
            <w:pPr>
              <w:jc w:val="both"/>
              <w:rPr>
                <w:b/>
              </w:rPr>
            </w:pPr>
            <w:r w:rsidRPr="009E40FE">
              <w:rPr>
                <w:b/>
              </w:rPr>
              <w:t>Oktatáspolitika, iskolarendszerek</w:t>
            </w:r>
          </w:p>
          <w:p w:rsidR="009E40FE" w:rsidRDefault="009E40FE" w:rsidP="009E40FE">
            <w:pPr>
              <w:pStyle w:val="Listaszerbekezds"/>
              <w:numPr>
                <w:ilvl w:val="0"/>
                <w:numId w:val="6"/>
              </w:numPr>
              <w:jc w:val="both"/>
            </w:pPr>
            <w:r>
              <w:t>Az EU és a hazai oktatáspolitika</w:t>
            </w:r>
          </w:p>
          <w:p w:rsidR="009E40FE" w:rsidRDefault="009E40FE" w:rsidP="009E40FE">
            <w:pPr>
              <w:pStyle w:val="Listaszerbekezds"/>
              <w:numPr>
                <w:ilvl w:val="0"/>
                <w:numId w:val="6"/>
              </w:numPr>
              <w:jc w:val="both"/>
            </w:pPr>
            <w:r>
              <w:t xml:space="preserve">Az oktatás </w:t>
            </w:r>
            <w:r w:rsidR="009D7020">
              <w:t>társadalmi-gazdasági környezete</w:t>
            </w:r>
            <w:r>
              <w:t xml:space="preserve"> </w:t>
            </w:r>
          </w:p>
          <w:p w:rsidR="009D7020" w:rsidRDefault="009D7020" w:rsidP="009E40FE">
            <w:pPr>
              <w:pStyle w:val="Listaszerbekezds"/>
              <w:numPr>
                <w:ilvl w:val="0"/>
                <w:numId w:val="6"/>
              </w:numPr>
              <w:jc w:val="both"/>
            </w:pPr>
            <w:r>
              <w:t>A tanügyigazgatás gyakorlata</w:t>
            </w:r>
          </w:p>
          <w:p w:rsidR="009E40FE" w:rsidRDefault="009E40FE" w:rsidP="009E40FE">
            <w:pPr>
              <w:pStyle w:val="Listaszerbekezds"/>
              <w:numPr>
                <w:ilvl w:val="0"/>
                <w:numId w:val="6"/>
              </w:numPr>
              <w:jc w:val="both"/>
            </w:pPr>
            <w:r>
              <w:t>Az oktatási rendszer jellemzői, sajátosságai</w:t>
            </w:r>
          </w:p>
          <w:p w:rsidR="009E40FE" w:rsidRDefault="009E40FE" w:rsidP="009E40FE">
            <w:pPr>
              <w:pStyle w:val="Listaszerbekezds"/>
              <w:numPr>
                <w:ilvl w:val="0"/>
                <w:numId w:val="6"/>
              </w:numPr>
              <w:jc w:val="both"/>
            </w:pPr>
            <w:r>
              <w:t xml:space="preserve">Az egyházi oktatás </w:t>
            </w:r>
          </w:p>
        </w:tc>
        <w:tc>
          <w:tcPr>
            <w:tcW w:w="3859" w:type="dxa"/>
          </w:tcPr>
          <w:p w:rsidR="009E40FE" w:rsidRDefault="00A20395" w:rsidP="00A20395">
            <w:r>
              <w:t>Kaposi József, Barcsák Mariann, Fodor Gábor, Madarász Hedvig, Kerpen Gábor</w:t>
            </w:r>
          </w:p>
        </w:tc>
      </w:tr>
      <w:tr w:rsidR="009E40FE" w:rsidTr="00A20395">
        <w:tc>
          <w:tcPr>
            <w:tcW w:w="5353" w:type="dxa"/>
          </w:tcPr>
          <w:p w:rsidR="009E40FE" w:rsidRPr="009E40FE" w:rsidRDefault="009E40FE" w:rsidP="009E40FE">
            <w:pPr>
              <w:jc w:val="both"/>
              <w:rPr>
                <w:b/>
              </w:rPr>
            </w:pPr>
            <w:r w:rsidRPr="009E40FE">
              <w:rPr>
                <w:b/>
              </w:rPr>
              <w:t>Nevelési célok, a tanítás-tanulás tartalma</w:t>
            </w:r>
          </w:p>
          <w:p w:rsidR="009E40FE" w:rsidRDefault="009E40FE" w:rsidP="009E40FE">
            <w:pPr>
              <w:pStyle w:val="Listaszerbekezds"/>
              <w:numPr>
                <w:ilvl w:val="0"/>
                <w:numId w:val="7"/>
              </w:numPr>
              <w:jc w:val="both"/>
            </w:pPr>
            <w:r>
              <w:t>Nevelési-fejlesztési célok a gyakorlatban</w:t>
            </w:r>
          </w:p>
          <w:p w:rsidR="00A20395" w:rsidRDefault="00A20395" w:rsidP="009E40FE">
            <w:pPr>
              <w:pStyle w:val="Listaszerbekezds"/>
              <w:numPr>
                <w:ilvl w:val="0"/>
                <w:numId w:val="7"/>
              </w:numPr>
              <w:jc w:val="both"/>
            </w:pPr>
            <w:r>
              <w:t>A nevelés komplex kérdései</w:t>
            </w:r>
          </w:p>
          <w:p w:rsidR="009E40FE" w:rsidRDefault="009E40FE" w:rsidP="009D7020">
            <w:pPr>
              <w:pStyle w:val="Listaszerbekezds"/>
              <w:numPr>
                <w:ilvl w:val="0"/>
                <w:numId w:val="7"/>
              </w:numPr>
              <w:jc w:val="both"/>
            </w:pPr>
            <w:r>
              <w:t>A tartalmi szabályozás kérdései, gyakorlata</w:t>
            </w:r>
          </w:p>
          <w:p w:rsidR="00A20395" w:rsidRDefault="00A20395" w:rsidP="00A20395">
            <w:pPr>
              <w:pStyle w:val="Listaszerbekezds"/>
              <w:numPr>
                <w:ilvl w:val="0"/>
                <w:numId w:val="7"/>
              </w:numPr>
              <w:jc w:val="both"/>
            </w:pPr>
            <w:r>
              <w:t>A szakképzés a művészetoktatás és a felnőttképzés</w:t>
            </w:r>
          </w:p>
          <w:p w:rsidR="00A20395" w:rsidRDefault="00A20395" w:rsidP="00A20395">
            <w:pPr>
              <w:pStyle w:val="Listaszerbekezds"/>
              <w:numPr>
                <w:ilvl w:val="0"/>
                <w:numId w:val="7"/>
              </w:numPr>
              <w:jc w:val="both"/>
            </w:pPr>
            <w:r>
              <w:t xml:space="preserve">A tantárgyi tantervek és a gyakorlat </w:t>
            </w:r>
          </w:p>
          <w:p w:rsidR="009E40FE" w:rsidRDefault="009D7020" w:rsidP="009E40FE">
            <w:pPr>
              <w:pStyle w:val="Listaszerbekezds"/>
              <w:numPr>
                <w:ilvl w:val="0"/>
                <w:numId w:val="7"/>
              </w:numPr>
              <w:jc w:val="both"/>
            </w:pPr>
            <w:r>
              <w:t>Tankönyvek, taneszközök</w:t>
            </w:r>
          </w:p>
          <w:p w:rsidR="009D7020" w:rsidRDefault="009D7020" w:rsidP="009E40FE">
            <w:pPr>
              <w:pStyle w:val="Listaszerbekezds"/>
              <w:numPr>
                <w:ilvl w:val="0"/>
                <w:numId w:val="7"/>
              </w:numPr>
              <w:jc w:val="both"/>
            </w:pPr>
            <w:r>
              <w:t>Digitális pedagógia a gyakorlatban</w:t>
            </w:r>
          </w:p>
        </w:tc>
        <w:tc>
          <w:tcPr>
            <w:tcW w:w="3859" w:type="dxa"/>
          </w:tcPr>
          <w:p w:rsidR="009E40FE" w:rsidRDefault="00A20395" w:rsidP="009E40FE">
            <w:pPr>
              <w:jc w:val="both"/>
            </w:pPr>
            <w:r>
              <w:t>Kaposi József, Barcsák Mariann, Fodor Gábor, Szőke-Milinte Enikő, Szvathné Szalay Márta, Kormos József, Gombócz Orsolya, Polákovics Nándor, Kamp Alfréd, Eck Júlia, Kerpen Gábor, Juhász Márta, Magócs Éva</w:t>
            </w:r>
          </w:p>
        </w:tc>
      </w:tr>
      <w:tr w:rsidR="009E40FE" w:rsidTr="00A20395">
        <w:tc>
          <w:tcPr>
            <w:tcW w:w="5353" w:type="dxa"/>
          </w:tcPr>
          <w:p w:rsidR="009E40FE" w:rsidRDefault="009D7020" w:rsidP="009E40FE">
            <w:pPr>
              <w:jc w:val="both"/>
              <w:rPr>
                <w:b/>
              </w:rPr>
            </w:pPr>
            <w:r w:rsidRPr="009D7020">
              <w:rPr>
                <w:b/>
              </w:rPr>
              <w:t>Az iskolák világa</w:t>
            </w:r>
          </w:p>
          <w:p w:rsidR="009D7020" w:rsidRDefault="009D7020" w:rsidP="009D7020">
            <w:pPr>
              <w:pStyle w:val="Listaszerbekezds"/>
              <w:numPr>
                <w:ilvl w:val="0"/>
                <w:numId w:val="8"/>
              </w:numPr>
              <w:jc w:val="both"/>
            </w:pPr>
            <w:r w:rsidRPr="009D7020">
              <w:t>Iskolatörténet</w:t>
            </w:r>
            <w:r>
              <w:t xml:space="preserve"> és pedagógiai hitvallás</w:t>
            </w:r>
          </w:p>
          <w:p w:rsidR="009D7020" w:rsidRDefault="009D7020" w:rsidP="009D7020">
            <w:pPr>
              <w:pStyle w:val="Listaszerbekezds"/>
              <w:numPr>
                <w:ilvl w:val="0"/>
                <w:numId w:val="8"/>
              </w:numPr>
              <w:jc w:val="both"/>
            </w:pPr>
            <w:r>
              <w:t>Az iskola, mint szervezet</w:t>
            </w:r>
          </w:p>
          <w:p w:rsidR="009D7020" w:rsidRDefault="009D7020" w:rsidP="009D7020">
            <w:pPr>
              <w:pStyle w:val="Listaszerbekezds"/>
              <w:numPr>
                <w:ilvl w:val="0"/>
                <w:numId w:val="8"/>
              </w:numPr>
              <w:jc w:val="both"/>
            </w:pPr>
            <w:r>
              <w:t>Iskolavezetés</w:t>
            </w:r>
          </w:p>
          <w:p w:rsidR="009D7020" w:rsidRDefault="009D7020" w:rsidP="009D7020">
            <w:pPr>
              <w:pStyle w:val="Listaszerbekezds"/>
              <w:numPr>
                <w:ilvl w:val="0"/>
                <w:numId w:val="8"/>
              </w:numPr>
              <w:jc w:val="both"/>
            </w:pPr>
            <w:r>
              <w:t>A tanulók világa</w:t>
            </w:r>
          </w:p>
          <w:p w:rsidR="009D7020" w:rsidRDefault="009D7020" w:rsidP="009D7020">
            <w:pPr>
              <w:pStyle w:val="Listaszerbekezds"/>
              <w:numPr>
                <w:ilvl w:val="0"/>
                <w:numId w:val="8"/>
              </w:numPr>
              <w:jc w:val="both"/>
            </w:pPr>
            <w:r>
              <w:t>A tanulás és a tanítás az iskolában</w:t>
            </w:r>
          </w:p>
          <w:p w:rsidR="009D7020" w:rsidRPr="009D7020" w:rsidRDefault="009D7020" w:rsidP="009D7020">
            <w:pPr>
              <w:pStyle w:val="Listaszerbekezds"/>
              <w:numPr>
                <w:ilvl w:val="0"/>
                <w:numId w:val="8"/>
              </w:numPr>
              <w:jc w:val="both"/>
            </w:pPr>
            <w:r>
              <w:t>A tanórán kívüli tevékenységek</w:t>
            </w:r>
          </w:p>
        </w:tc>
        <w:tc>
          <w:tcPr>
            <w:tcW w:w="3859" w:type="dxa"/>
          </w:tcPr>
          <w:p w:rsidR="009E40FE" w:rsidRDefault="00A20395" w:rsidP="00A20395">
            <w:pPr>
              <w:jc w:val="both"/>
            </w:pPr>
            <w:r>
              <w:t>Kaposi József, Barcsák Mariann, Fodor Gábor, Szőke-Milinte Enikő, Szvathné Szalay Márta, Kormos József, Kerpen Gábor, Barlay Katalin, Újházy András, Magócs Éva</w:t>
            </w:r>
          </w:p>
        </w:tc>
      </w:tr>
      <w:tr w:rsidR="009E40FE" w:rsidTr="00A20395">
        <w:tc>
          <w:tcPr>
            <w:tcW w:w="5353" w:type="dxa"/>
          </w:tcPr>
          <w:p w:rsidR="009E40FE" w:rsidRPr="009D7020" w:rsidRDefault="009D7020" w:rsidP="009E40FE">
            <w:pPr>
              <w:jc w:val="both"/>
              <w:rPr>
                <w:b/>
              </w:rPr>
            </w:pPr>
            <w:r w:rsidRPr="009D7020">
              <w:rPr>
                <w:b/>
              </w:rPr>
              <w:t>Pedagógusok</w:t>
            </w:r>
          </w:p>
          <w:p w:rsidR="009D7020" w:rsidRDefault="009D7020" w:rsidP="009D7020">
            <w:pPr>
              <w:pStyle w:val="Listaszerbekezds"/>
              <w:numPr>
                <w:ilvl w:val="0"/>
                <w:numId w:val="9"/>
              </w:numPr>
              <w:jc w:val="both"/>
            </w:pPr>
            <w:r>
              <w:t>Foglalkoztatási jellemzők, munkaterhek</w:t>
            </w:r>
          </w:p>
          <w:p w:rsidR="009D7020" w:rsidRDefault="009D7020" w:rsidP="009D7020">
            <w:pPr>
              <w:pStyle w:val="Listaszerbekezds"/>
              <w:numPr>
                <w:ilvl w:val="0"/>
                <w:numId w:val="9"/>
              </w:numPr>
              <w:jc w:val="both"/>
            </w:pPr>
            <w:r>
              <w:t>A pedagógus etika kérdései</w:t>
            </w:r>
          </w:p>
          <w:p w:rsidR="00A20395" w:rsidRDefault="00A20395" w:rsidP="009D7020">
            <w:pPr>
              <w:pStyle w:val="Listaszerbekezds"/>
              <w:numPr>
                <w:ilvl w:val="0"/>
                <w:numId w:val="9"/>
              </w:numPr>
              <w:jc w:val="both"/>
            </w:pPr>
            <w:r>
              <w:t>A pedagógiai kultúraváltás</w:t>
            </w:r>
          </w:p>
          <w:p w:rsidR="009D7020" w:rsidRDefault="009D7020" w:rsidP="009D7020">
            <w:pPr>
              <w:pStyle w:val="Listaszerbekezds"/>
              <w:numPr>
                <w:ilvl w:val="0"/>
                <w:numId w:val="9"/>
              </w:numPr>
              <w:jc w:val="both"/>
            </w:pPr>
            <w:r>
              <w:t>A pedagógusok minősítése, értékelése</w:t>
            </w:r>
          </w:p>
          <w:p w:rsidR="009D7020" w:rsidRDefault="009D7020" w:rsidP="009D7020">
            <w:pPr>
              <w:pStyle w:val="Listaszerbekezds"/>
              <w:numPr>
                <w:ilvl w:val="0"/>
                <w:numId w:val="9"/>
              </w:numPr>
              <w:jc w:val="both"/>
            </w:pPr>
            <w:r>
              <w:t>A pedagógusképzés és szakmai továbbképzés</w:t>
            </w:r>
          </w:p>
          <w:p w:rsidR="009D7020" w:rsidRDefault="009D7020" w:rsidP="009D7020">
            <w:pPr>
              <w:pStyle w:val="Listaszerbekezds"/>
              <w:numPr>
                <w:ilvl w:val="0"/>
                <w:numId w:val="9"/>
              </w:numPr>
              <w:jc w:val="both"/>
            </w:pPr>
            <w:r>
              <w:t>Pedagógus életpálya</w:t>
            </w:r>
          </w:p>
        </w:tc>
        <w:tc>
          <w:tcPr>
            <w:tcW w:w="3859" w:type="dxa"/>
          </w:tcPr>
          <w:p w:rsidR="009E40FE" w:rsidRDefault="00A20395" w:rsidP="009E40FE">
            <w:pPr>
              <w:jc w:val="both"/>
            </w:pPr>
            <w:r>
              <w:t>Barcsák Mariann, Fodor Gábor, Szőke-Milinte Enikő, Szvathné Szalay Márta, Kormos József, Kerpen Gábor, Barlay Katalin, Újházy András, Magócs Éva, Szabó Márta</w:t>
            </w:r>
          </w:p>
        </w:tc>
      </w:tr>
      <w:tr w:rsidR="009E40FE" w:rsidTr="00A20395">
        <w:tc>
          <w:tcPr>
            <w:tcW w:w="5353" w:type="dxa"/>
          </w:tcPr>
          <w:p w:rsidR="009E40FE" w:rsidRPr="009D7020" w:rsidRDefault="009D7020" w:rsidP="009E40FE">
            <w:pPr>
              <w:jc w:val="both"/>
              <w:rPr>
                <w:b/>
              </w:rPr>
            </w:pPr>
            <w:r w:rsidRPr="009D7020">
              <w:rPr>
                <w:b/>
              </w:rPr>
              <w:t>Az oktatás minősége, eredményessége</w:t>
            </w:r>
          </w:p>
          <w:p w:rsidR="009D7020" w:rsidRDefault="009D7020" w:rsidP="009D7020">
            <w:pPr>
              <w:pStyle w:val="Listaszerbekezds"/>
              <w:numPr>
                <w:ilvl w:val="0"/>
                <w:numId w:val="10"/>
              </w:numPr>
              <w:jc w:val="both"/>
            </w:pPr>
            <w:r>
              <w:t>Mérési-értékelési rendszer, gyakorlatok</w:t>
            </w:r>
          </w:p>
          <w:p w:rsidR="009D7020" w:rsidRDefault="009D7020" w:rsidP="009D7020">
            <w:pPr>
              <w:pStyle w:val="Listaszerbekezds"/>
              <w:numPr>
                <w:ilvl w:val="0"/>
                <w:numId w:val="10"/>
              </w:numPr>
              <w:jc w:val="both"/>
            </w:pPr>
            <w:r>
              <w:t>A vizsgarendszer és a vizsgák</w:t>
            </w:r>
          </w:p>
          <w:p w:rsidR="009D7020" w:rsidRDefault="009D7020" w:rsidP="009D7020">
            <w:pPr>
              <w:pStyle w:val="Listaszerbekezds"/>
              <w:numPr>
                <w:ilvl w:val="0"/>
                <w:numId w:val="10"/>
              </w:numPr>
              <w:jc w:val="both"/>
            </w:pPr>
            <w:r>
              <w:t>Az iskolák pedagógiai ellenőrzése</w:t>
            </w:r>
          </w:p>
          <w:p w:rsidR="009D7020" w:rsidRDefault="009D7020" w:rsidP="00A20395">
            <w:pPr>
              <w:pStyle w:val="Listaszerbekezds"/>
              <w:numPr>
                <w:ilvl w:val="0"/>
                <w:numId w:val="10"/>
              </w:numPr>
              <w:jc w:val="both"/>
            </w:pPr>
            <w:r>
              <w:t>Szaktanácsadói (mentori) és szakértői munka</w:t>
            </w:r>
          </w:p>
        </w:tc>
        <w:tc>
          <w:tcPr>
            <w:tcW w:w="3859" w:type="dxa"/>
          </w:tcPr>
          <w:p w:rsidR="009E40FE" w:rsidRDefault="00A20395" w:rsidP="00A20395">
            <w:pPr>
              <w:jc w:val="both"/>
            </w:pPr>
            <w:r>
              <w:t>Kaposi József, Barcsák Mariann, Fodor Gábor, Szőke-Milinte Enikő, Szvathné Szalay Márta, Kerpen Gábor, Magócs Éva, Kindrusz Pál, Ostorics László, Szabó Márta</w:t>
            </w:r>
          </w:p>
        </w:tc>
      </w:tr>
      <w:tr w:rsidR="00A20395" w:rsidTr="00A20395">
        <w:tc>
          <w:tcPr>
            <w:tcW w:w="5353" w:type="dxa"/>
          </w:tcPr>
          <w:p w:rsidR="00A20395" w:rsidRDefault="00A20395" w:rsidP="009E40F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Oktatási egyenlőtlenségek és sajátos igények</w:t>
            </w:r>
          </w:p>
          <w:p w:rsidR="00A20395" w:rsidRPr="00A20395" w:rsidRDefault="00A20395" w:rsidP="00A20395">
            <w:pPr>
              <w:pStyle w:val="Listaszerbekezds"/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t>A hátrányos helyzet</w:t>
            </w:r>
          </w:p>
          <w:p w:rsidR="00A20395" w:rsidRPr="00A20395" w:rsidRDefault="00A20395" w:rsidP="00A20395">
            <w:pPr>
              <w:pStyle w:val="Listaszerbekezds"/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t>A halmozottan hátrányos helyzet</w:t>
            </w:r>
          </w:p>
          <w:p w:rsidR="00A20395" w:rsidRPr="00A20395" w:rsidRDefault="00A20395" w:rsidP="00A20395">
            <w:pPr>
              <w:pStyle w:val="Listaszerbekezds"/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t>Az SNI nevelés elméleti, gyakorlati kérdései</w:t>
            </w:r>
          </w:p>
          <w:p w:rsidR="00A20395" w:rsidRPr="00A20395" w:rsidRDefault="00A20395" w:rsidP="00A20395">
            <w:pPr>
              <w:pStyle w:val="Listaszerbekezds"/>
              <w:numPr>
                <w:ilvl w:val="0"/>
                <w:numId w:val="11"/>
              </w:numPr>
              <w:jc w:val="both"/>
            </w:pPr>
            <w:r w:rsidRPr="00A20395">
              <w:t>A befogadó nevelés kérdései</w:t>
            </w:r>
          </w:p>
        </w:tc>
        <w:tc>
          <w:tcPr>
            <w:tcW w:w="3859" w:type="dxa"/>
          </w:tcPr>
          <w:p w:rsidR="00A20395" w:rsidRDefault="00CA4546" w:rsidP="00CA4546">
            <w:pPr>
              <w:jc w:val="both"/>
            </w:pPr>
            <w:r>
              <w:t xml:space="preserve">Barcsák Mariann, Fodor Gábor, Szőke-Milinte Enikő, Horváth Mariann, Pivók Krisztina, </w:t>
            </w:r>
          </w:p>
        </w:tc>
      </w:tr>
    </w:tbl>
    <w:p w:rsidR="007602DA" w:rsidRDefault="007602DA" w:rsidP="007602DA"/>
    <w:p w:rsidR="00752C6C" w:rsidRDefault="00752C6C" w:rsidP="007602DA"/>
    <w:p w:rsidR="00752C6C" w:rsidRPr="00752C6C" w:rsidRDefault="00752C6C" w:rsidP="00752C6C">
      <w:pPr>
        <w:pStyle w:val="Listaszerbekezds"/>
        <w:numPr>
          <w:ilvl w:val="0"/>
          <w:numId w:val="12"/>
        </w:numPr>
        <w:tabs>
          <w:tab w:val="left" w:pos="1200"/>
        </w:tabs>
        <w:spacing w:after="120"/>
        <w:rPr>
          <w:b/>
        </w:rPr>
      </w:pPr>
      <w:r w:rsidRPr="00752C6C">
        <w:rPr>
          <w:b/>
        </w:rPr>
        <w:t>Értékelő</w:t>
      </w:r>
      <w:r>
        <w:rPr>
          <w:b/>
        </w:rPr>
        <w:t xml:space="preserve"> lap, bírálati szempontok</w:t>
      </w:r>
    </w:p>
    <w:p w:rsidR="00752C6C" w:rsidRDefault="00752C6C" w:rsidP="00752C6C"/>
    <w:p w:rsidR="00752C6C" w:rsidRDefault="00752C6C" w:rsidP="00752C6C">
      <w:pPr>
        <w:pStyle w:val="Default"/>
      </w:pPr>
      <w:r w:rsidRPr="00C52F41">
        <w:rPr>
          <w:u w:val="single"/>
        </w:rPr>
        <w:t>Hallgató neve:</w:t>
      </w:r>
      <w:r>
        <w:t xml:space="preserve"> </w:t>
      </w:r>
    </w:p>
    <w:p w:rsidR="00752C6C" w:rsidRPr="00C52F41" w:rsidRDefault="00752C6C" w:rsidP="00752C6C">
      <w:pPr>
        <w:pStyle w:val="Default"/>
      </w:pPr>
    </w:p>
    <w:p w:rsidR="00752C6C" w:rsidRPr="00DC17D8" w:rsidRDefault="00752C6C" w:rsidP="00752C6C">
      <w:pPr>
        <w:tabs>
          <w:tab w:val="right" w:leader="dot" w:pos="9000"/>
        </w:tabs>
        <w:spacing w:line="360" w:lineRule="auto"/>
        <w:jc w:val="both"/>
      </w:pPr>
      <w:r>
        <w:rPr>
          <w:u w:val="single"/>
        </w:rPr>
        <w:t>A szakdolgozat címe:</w:t>
      </w:r>
      <w:r>
        <w:t xml:space="preserve"> </w:t>
      </w:r>
    </w:p>
    <w:p w:rsidR="00752C6C" w:rsidRDefault="00752C6C" w:rsidP="00752C6C">
      <w:pPr>
        <w:pStyle w:val="lfej"/>
        <w:tabs>
          <w:tab w:val="clear" w:pos="4536"/>
          <w:tab w:val="clear" w:pos="9072"/>
          <w:tab w:val="right" w:leader="dot" w:pos="9000"/>
        </w:tabs>
        <w:spacing w:line="360" w:lineRule="auto"/>
        <w:rPr>
          <w:szCs w:val="24"/>
        </w:rPr>
      </w:pPr>
      <w:r w:rsidRPr="00C52F41">
        <w:rPr>
          <w:szCs w:val="24"/>
          <w:u w:val="single"/>
        </w:rPr>
        <w:t>Témaválasztás, problémafelvetés:</w:t>
      </w:r>
      <w:r>
        <w:rPr>
          <w:szCs w:val="24"/>
        </w:rPr>
        <w:t xml:space="preserve"> </w:t>
      </w:r>
    </w:p>
    <w:p w:rsidR="00752C6C" w:rsidRDefault="00752C6C" w:rsidP="00752C6C">
      <w:pPr>
        <w:pStyle w:val="lfej"/>
        <w:tabs>
          <w:tab w:val="clear" w:pos="4536"/>
          <w:tab w:val="clear" w:pos="9072"/>
          <w:tab w:val="right" w:leader="dot" w:pos="9000"/>
        </w:tabs>
        <w:spacing w:line="360" w:lineRule="auto"/>
        <w:rPr>
          <w:szCs w:val="24"/>
        </w:rPr>
      </w:pPr>
      <w:r w:rsidRPr="00C52F41">
        <w:rPr>
          <w:szCs w:val="24"/>
          <w:u w:val="single"/>
        </w:rPr>
        <w:t>Kifejtés</w:t>
      </w:r>
      <w:r w:rsidRPr="00C52F41">
        <w:rPr>
          <w:szCs w:val="24"/>
        </w:rPr>
        <w:t xml:space="preserve">: </w:t>
      </w:r>
    </w:p>
    <w:p w:rsidR="00752C6C" w:rsidRPr="00C52F41" w:rsidRDefault="00752C6C" w:rsidP="00752C6C">
      <w:pPr>
        <w:pStyle w:val="lfej"/>
        <w:tabs>
          <w:tab w:val="clear" w:pos="4536"/>
          <w:tab w:val="clear" w:pos="9072"/>
          <w:tab w:val="right" w:leader="dot" w:pos="9000"/>
        </w:tabs>
        <w:spacing w:line="360" w:lineRule="auto"/>
        <w:rPr>
          <w:szCs w:val="24"/>
        </w:rPr>
      </w:pPr>
      <w:r w:rsidRPr="00C52F41">
        <w:rPr>
          <w:szCs w:val="24"/>
          <w:u w:val="single"/>
        </w:rPr>
        <w:t>Eredetiség:</w:t>
      </w:r>
      <w:r w:rsidRPr="00C52F41">
        <w:rPr>
          <w:szCs w:val="24"/>
        </w:rPr>
        <w:t xml:space="preserve"> </w:t>
      </w:r>
    </w:p>
    <w:p w:rsidR="00752C6C" w:rsidRDefault="00752C6C" w:rsidP="00752C6C">
      <w:pPr>
        <w:pStyle w:val="lfej"/>
        <w:tabs>
          <w:tab w:val="clear" w:pos="4536"/>
          <w:tab w:val="clear" w:pos="9072"/>
          <w:tab w:val="right" w:leader="dot" w:pos="9000"/>
        </w:tabs>
        <w:spacing w:line="360" w:lineRule="auto"/>
        <w:rPr>
          <w:szCs w:val="24"/>
        </w:rPr>
      </w:pPr>
      <w:r w:rsidRPr="00C52F41">
        <w:rPr>
          <w:szCs w:val="24"/>
          <w:u w:val="single"/>
        </w:rPr>
        <w:t>Elmélet és gyakorlat aránya:</w:t>
      </w:r>
      <w:r w:rsidRPr="00C52F41">
        <w:rPr>
          <w:szCs w:val="24"/>
        </w:rPr>
        <w:t xml:space="preserve"> </w:t>
      </w:r>
    </w:p>
    <w:p w:rsidR="00752C6C" w:rsidRDefault="00752C6C" w:rsidP="00752C6C">
      <w:pPr>
        <w:pStyle w:val="lfej"/>
        <w:tabs>
          <w:tab w:val="clear" w:pos="4536"/>
          <w:tab w:val="clear" w:pos="9072"/>
          <w:tab w:val="right" w:leader="dot" w:pos="9000"/>
        </w:tabs>
        <w:spacing w:line="360" w:lineRule="auto"/>
        <w:rPr>
          <w:szCs w:val="24"/>
        </w:rPr>
      </w:pPr>
      <w:r w:rsidRPr="00C52F41">
        <w:rPr>
          <w:szCs w:val="24"/>
          <w:u w:val="single"/>
        </w:rPr>
        <w:t>Szakirodalom:</w:t>
      </w:r>
      <w:r w:rsidRPr="00C52F41">
        <w:rPr>
          <w:szCs w:val="24"/>
        </w:rPr>
        <w:t xml:space="preserve"> </w:t>
      </w:r>
    </w:p>
    <w:p w:rsidR="00752C6C" w:rsidRDefault="00752C6C" w:rsidP="00752C6C">
      <w:pPr>
        <w:pStyle w:val="lfej"/>
        <w:tabs>
          <w:tab w:val="clear" w:pos="4536"/>
          <w:tab w:val="clear" w:pos="9072"/>
          <w:tab w:val="right" w:leader="dot" w:pos="9000"/>
        </w:tabs>
        <w:spacing w:line="360" w:lineRule="auto"/>
        <w:rPr>
          <w:szCs w:val="24"/>
        </w:rPr>
      </w:pPr>
      <w:r w:rsidRPr="00C52F41">
        <w:rPr>
          <w:szCs w:val="24"/>
          <w:u w:val="single"/>
        </w:rPr>
        <w:t>Összegző értékelés és érdemjegy:</w:t>
      </w:r>
      <w:r w:rsidRPr="00C52F41">
        <w:rPr>
          <w:szCs w:val="24"/>
        </w:rPr>
        <w:t xml:space="preserve"> </w:t>
      </w:r>
    </w:p>
    <w:p w:rsidR="00752C6C" w:rsidRPr="00C52F41" w:rsidRDefault="00752C6C" w:rsidP="00752C6C">
      <w:pPr>
        <w:pStyle w:val="lfej"/>
        <w:tabs>
          <w:tab w:val="clear" w:pos="4536"/>
          <w:tab w:val="clear" w:pos="9072"/>
          <w:tab w:val="right" w:leader="dot" w:pos="9000"/>
        </w:tabs>
        <w:spacing w:line="360" w:lineRule="auto"/>
        <w:rPr>
          <w:szCs w:val="24"/>
        </w:rPr>
      </w:pPr>
      <w:r>
        <w:rPr>
          <w:szCs w:val="24"/>
        </w:rPr>
        <w:t xml:space="preserve">Érdemjegy: </w:t>
      </w:r>
    </w:p>
    <w:p w:rsidR="00752C6C" w:rsidRPr="00C52F41" w:rsidRDefault="00752C6C" w:rsidP="00752C6C">
      <w:pPr>
        <w:pStyle w:val="lfej"/>
        <w:tabs>
          <w:tab w:val="clear" w:pos="4536"/>
          <w:tab w:val="clear" w:pos="9072"/>
          <w:tab w:val="center" w:pos="6480"/>
        </w:tabs>
        <w:rPr>
          <w:szCs w:val="24"/>
        </w:rPr>
      </w:pPr>
    </w:p>
    <w:p w:rsidR="00752C6C" w:rsidRPr="00C52F41" w:rsidRDefault="00752C6C" w:rsidP="00752C6C">
      <w:r w:rsidRPr="00C52F41">
        <w:t>Kérdések a záróvizsgára:</w:t>
      </w:r>
    </w:p>
    <w:p w:rsidR="00752C6C" w:rsidRDefault="00752C6C" w:rsidP="00752C6C">
      <w:pPr>
        <w:jc w:val="both"/>
      </w:pPr>
      <w:r w:rsidRPr="00C52F41">
        <w:t>1.</w:t>
      </w:r>
      <w:r>
        <w:t xml:space="preserve"> </w:t>
      </w:r>
    </w:p>
    <w:p w:rsidR="00752C6C" w:rsidRDefault="00752C6C" w:rsidP="00752C6C">
      <w:pPr>
        <w:jc w:val="both"/>
      </w:pPr>
      <w:r>
        <w:t>2.</w:t>
      </w:r>
    </w:p>
    <w:p w:rsidR="00752C6C" w:rsidRPr="00FF3551" w:rsidRDefault="00752C6C" w:rsidP="00752C6C">
      <w:pPr>
        <w:jc w:val="both"/>
      </w:pPr>
      <w:r w:rsidRPr="00C52F41">
        <w:t>3.</w:t>
      </w:r>
      <w:r>
        <w:t xml:space="preserve"> </w:t>
      </w:r>
    </w:p>
    <w:p w:rsidR="00752C6C" w:rsidRPr="00752C6C" w:rsidRDefault="00752C6C" w:rsidP="00752C6C">
      <w:pPr>
        <w:tabs>
          <w:tab w:val="left" w:pos="1200"/>
        </w:tabs>
        <w:spacing w:after="120"/>
      </w:pPr>
    </w:p>
    <w:p w:rsidR="00005AE2" w:rsidRPr="00752C6C" w:rsidRDefault="00851C60" w:rsidP="00752C6C">
      <w:pPr>
        <w:pStyle w:val="Listaszerbekezds"/>
        <w:numPr>
          <w:ilvl w:val="0"/>
          <w:numId w:val="12"/>
        </w:numPr>
        <w:spacing w:after="120"/>
        <w:rPr>
          <w:b/>
        </w:rPr>
      </w:pPr>
      <w:r w:rsidRPr="00752C6C">
        <w:rPr>
          <w:b/>
        </w:rPr>
        <w:t xml:space="preserve">A szakvizsgával rendelkezők </w:t>
      </w:r>
      <w:r w:rsidR="00752C6C">
        <w:rPr>
          <w:b/>
        </w:rPr>
        <w:t>az ún.</w:t>
      </w:r>
      <w:r w:rsidRPr="00752C6C">
        <w:rPr>
          <w:b/>
        </w:rPr>
        <w:t xml:space="preserve"> második szakdolgozat </w:t>
      </w:r>
      <w:r w:rsidR="00752C6C">
        <w:rPr>
          <w:b/>
        </w:rPr>
        <w:t xml:space="preserve">egyszerűsített </w:t>
      </w:r>
      <w:r w:rsidR="00005AE2" w:rsidRPr="00752C6C">
        <w:rPr>
          <w:b/>
        </w:rPr>
        <w:t>elvárásai</w:t>
      </w:r>
    </w:p>
    <w:p w:rsidR="00EB122C" w:rsidRPr="00005AE2" w:rsidRDefault="00EB122C" w:rsidP="00EB122C">
      <w:pPr>
        <w:jc w:val="both"/>
      </w:pPr>
      <w:r>
        <w:t xml:space="preserve">A szakdolgozat </w:t>
      </w:r>
      <w:r w:rsidRPr="00EB122C">
        <w:rPr>
          <w:b/>
        </w:rPr>
        <w:t>egy jól körülhatárolt</w:t>
      </w:r>
      <w:r>
        <w:t xml:space="preserve"> elméleti vagy egy gyakorlati probléma felvetését vagy egy empirikus kutatást mutasson be.  </w:t>
      </w:r>
    </w:p>
    <w:p w:rsidR="00005AE2" w:rsidRDefault="00005AE2" w:rsidP="00EB122C">
      <w:pPr>
        <w:ind w:firstLine="284"/>
        <w:jc w:val="both"/>
      </w:pPr>
      <w:r>
        <w:t xml:space="preserve">Az </w:t>
      </w:r>
      <w:r>
        <w:rPr>
          <w:i/>
        </w:rPr>
        <w:t>elméleti jellegű</w:t>
      </w:r>
      <w:r>
        <w:t xml:space="preserve"> szakdolgozat egy adott téma </w:t>
      </w:r>
      <w:r w:rsidRPr="00005AE2">
        <w:rPr>
          <w:b/>
        </w:rPr>
        <w:t>egy-két szempontú</w:t>
      </w:r>
      <w:r>
        <w:t xml:space="preserve"> feldolgozását tartalmazza (ismertetés, elemzés, kritika, értékelés, új szempontok bemutatása), valamint fontos, hogy legyenek benne a gyakorlatra vonatkozó megállapítások is.</w:t>
      </w:r>
    </w:p>
    <w:p w:rsidR="00005AE2" w:rsidRDefault="00005AE2" w:rsidP="00005AE2">
      <w:pPr>
        <w:ind w:firstLine="284"/>
        <w:jc w:val="both"/>
      </w:pPr>
      <w:r>
        <w:t xml:space="preserve">A </w:t>
      </w:r>
      <w:r>
        <w:rPr>
          <w:i/>
        </w:rPr>
        <w:t>gyakorlati jellegű</w:t>
      </w:r>
      <w:r>
        <w:t xml:space="preserve"> szakdolgozat tartalmazza a gyakorlati tapasztalatok vagy a szaktárgy egy részterülete tanításának valamely szakpedagógiai, tudományos alaposságú bemutatását, elemzését, értékelését vagy egy tanításához szükséges segédlet elkészítését. A gyakorlati jellegű szakdolgozatnál fontos az aktuális dokumentumok figyelembevétele (adott jogszabályok, köznevelési törvény, Nat, kerettanterv, … ).</w:t>
      </w:r>
    </w:p>
    <w:p w:rsidR="00005AE2" w:rsidRDefault="00005AE2" w:rsidP="00005AE2">
      <w:pPr>
        <w:ind w:firstLine="284"/>
        <w:jc w:val="both"/>
      </w:pPr>
      <w:r>
        <w:t xml:space="preserve">A </w:t>
      </w:r>
      <w:r>
        <w:rPr>
          <w:i/>
        </w:rPr>
        <w:t>kutatási jellegű</w:t>
      </w:r>
      <w:r>
        <w:t xml:space="preserve"> szakdolgozat tartalmazza az empirikus kutatást, annak </w:t>
      </w:r>
      <w:r w:rsidRPr="00005AE2">
        <w:rPr>
          <w:b/>
        </w:rPr>
        <w:t>egy-két</w:t>
      </w:r>
      <w:r>
        <w:t xml:space="preserve"> elemét (a módszer bemutatását, hipotézist/kérdésfelvetést, a kutatás leírását, elemzést, összevetést, értékelést, a gyakorlatra vonatkozó következtetést), ugyanakkor szerepeljen benne az adott témához kapcsolódó </w:t>
      </w:r>
      <w:r w:rsidRPr="00005AE2">
        <w:rPr>
          <w:b/>
        </w:rPr>
        <w:t xml:space="preserve">elengedhetetlen </w:t>
      </w:r>
      <w:r>
        <w:t>elméleti ismertetés is.</w:t>
      </w:r>
    </w:p>
    <w:p w:rsidR="00EB122C" w:rsidRDefault="00EB122C" w:rsidP="00EB122C">
      <w:pPr>
        <w:ind w:left="567" w:hanging="283"/>
        <w:jc w:val="both"/>
      </w:pPr>
      <w:r w:rsidRPr="00EB122C">
        <w:rPr>
          <w:b/>
        </w:rPr>
        <w:t>Terjedelem:</w:t>
      </w:r>
      <w:r>
        <w:t xml:space="preserve"> a járulékos részek nélkül 25–40 oldal, 50.000–80.000 karakter (szóköz nélkül).</w:t>
      </w:r>
    </w:p>
    <w:p w:rsidR="00A56AFC" w:rsidRDefault="00A56AFC" w:rsidP="00752C6C">
      <w:pPr>
        <w:spacing w:after="120"/>
      </w:pPr>
    </w:p>
    <w:sectPr w:rsidR="00A56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757" w:rsidRDefault="00056757" w:rsidP="007602DA">
      <w:r>
        <w:separator/>
      </w:r>
    </w:p>
  </w:endnote>
  <w:endnote w:type="continuationSeparator" w:id="0">
    <w:p w:rsidR="00056757" w:rsidRDefault="00056757" w:rsidP="0076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757" w:rsidRDefault="00056757" w:rsidP="007602DA">
      <w:r>
        <w:separator/>
      </w:r>
    </w:p>
  </w:footnote>
  <w:footnote w:type="continuationSeparator" w:id="0">
    <w:p w:rsidR="00056757" w:rsidRDefault="00056757" w:rsidP="00760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4B93"/>
    <w:multiLevelType w:val="hybridMultilevel"/>
    <w:tmpl w:val="1E96D6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D1770"/>
    <w:multiLevelType w:val="hybridMultilevel"/>
    <w:tmpl w:val="AD6225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77467"/>
    <w:multiLevelType w:val="hybridMultilevel"/>
    <w:tmpl w:val="46C42C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75FED"/>
    <w:multiLevelType w:val="hybridMultilevel"/>
    <w:tmpl w:val="8B326A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52222"/>
    <w:multiLevelType w:val="hybridMultilevel"/>
    <w:tmpl w:val="C4C657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B4F35"/>
    <w:multiLevelType w:val="hybridMultilevel"/>
    <w:tmpl w:val="BFA46E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E46C5"/>
    <w:multiLevelType w:val="hybridMultilevel"/>
    <w:tmpl w:val="608AF1BC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3910536A"/>
    <w:multiLevelType w:val="hybridMultilevel"/>
    <w:tmpl w:val="9A24E2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86FCB"/>
    <w:multiLevelType w:val="hybridMultilevel"/>
    <w:tmpl w:val="115EA22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E1904E5"/>
    <w:multiLevelType w:val="hybridMultilevel"/>
    <w:tmpl w:val="D17889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D3D85"/>
    <w:multiLevelType w:val="hybridMultilevel"/>
    <w:tmpl w:val="46C42C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155D5"/>
    <w:multiLevelType w:val="hybridMultilevel"/>
    <w:tmpl w:val="3BCC8C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60FB3"/>
    <w:multiLevelType w:val="hybridMultilevel"/>
    <w:tmpl w:val="A54018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0"/>
  </w:num>
  <w:num w:numId="5">
    <w:abstractNumId w:val="12"/>
  </w:num>
  <w:num w:numId="6">
    <w:abstractNumId w:val="3"/>
  </w:num>
  <w:num w:numId="7">
    <w:abstractNumId w:val="4"/>
  </w:num>
  <w:num w:numId="8">
    <w:abstractNumId w:val="9"/>
  </w:num>
  <w:num w:numId="9">
    <w:abstractNumId w:val="11"/>
  </w:num>
  <w:num w:numId="10">
    <w:abstractNumId w:val="5"/>
  </w:num>
  <w:num w:numId="11">
    <w:abstractNumId w:val="1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C3"/>
    <w:rsid w:val="00005AE2"/>
    <w:rsid w:val="00022C31"/>
    <w:rsid w:val="00056757"/>
    <w:rsid w:val="00063267"/>
    <w:rsid w:val="000D2E28"/>
    <w:rsid w:val="001447C7"/>
    <w:rsid w:val="00202271"/>
    <w:rsid w:val="003E118B"/>
    <w:rsid w:val="00501DD0"/>
    <w:rsid w:val="00584D20"/>
    <w:rsid w:val="005A70C3"/>
    <w:rsid w:val="006A0DE3"/>
    <w:rsid w:val="00752C6C"/>
    <w:rsid w:val="007602DA"/>
    <w:rsid w:val="007B6F4D"/>
    <w:rsid w:val="007D7785"/>
    <w:rsid w:val="00851C60"/>
    <w:rsid w:val="00894E5B"/>
    <w:rsid w:val="008B2FDB"/>
    <w:rsid w:val="009A4BD9"/>
    <w:rsid w:val="009D7020"/>
    <w:rsid w:val="009E40FE"/>
    <w:rsid w:val="00A20395"/>
    <w:rsid w:val="00A56AFC"/>
    <w:rsid w:val="00AD6C29"/>
    <w:rsid w:val="00AF3A17"/>
    <w:rsid w:val="00B12EB6"/>
    <w:rsid w:val="00BA2D74"/>
    <w:rsid w:val="00C2563D"/>
    <w:rsid w:val="00CA4546"/>
    <w:rsid w:val="00D0518B"/>
    <w:rsid w:val="00EB122C"/>
    <w:rsid w:val="00EF3744"/>
    <w:rsid w:val="00F7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7798"/>
  <w15:docId w15:val="{9A0333EB-F3EC-4482-A0DD-5A4D4CB4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752C6C"/>
    <w:pPr>
      <w:keepNext/>
      <w:jc w:val="center"/>
      <w:outlineLvl w:val="2"/>
    </w:pPr>
    <w:rPr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7602D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602DA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7602DA"/>
    <w:pPr>
      <w:ind w:left="720"/>
      <w:contextualSpacing/>
    </w:pPr>
  </w:style>
  <w:style w:type="character" w:styleId="Lbjegyzet-hivatkozs">
    <w:name w:val="footnote reference"/>
    <w:basedOn w:val="Bekezdsalapbettpusa"/>
    <w:uiPriority w:val="99"/>
    <w:semiHidden/>
    <w:unhideWhenUsed/>
    <w:rsid w:val="007602DA"/>
    <w:rPr>
      <w:vertAlign w:val="superscript"/>
    </w:rPr>
  </w:style>
  <w:style w:type="table" w:styleId="Rcsostblzat">
    <w:name w:val="Table Grid"/>
    <w:basedOn w:val="Normltblzat"/>
    <w:rsid w:val="00760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rsid w:val="00752C6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752C6C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lfejChar">
    <w:name w:val="Élőfej Char"/>
    <w:basedOn w:val="Bekezdsalapbettpusa"/>
    <w:link w:val="lfej"/>
    <w:rsid w:val="00752C6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efault">
    <w:name w:val="Default"/>
    <w:rsid w:val="00752C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516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Takács Brigitta Rita</cp:lastModifiedBy>
  <cp:revision>9</cp:revision>
  <dcterms:created xsi:type="dcterms:W3CDTF">2019-11-13T09:27:00Z</dcterms:created>
  <dcterms:modified xsi:type="dcterms:W3CDTF">2020-09-30T10:40:00Z</dcterms:modified>
</cp:coreProperties>
</file>